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FA0" w:rsidRPr="00637DF4" w:rsidRDefault="00D15FA0" w:rsidP="00D15FA0">
      <w:pPr>
        <w:jc w:val="center"/>
        <w:rPr>
          <w:rFonts w:ascii="Times New Roman" w:hAnsi="Times New Roman" w:cs="Times New Roman"/>
          <w:sz w:val="28"/>
          <w:szCs w:val="28"/>
        </w:rPr>
      </w:pPr>
      <w:r w:rsidRPr="00637DF4">
        <w:rPr>
          <w:rFonts w:ascii="Times New Roman" w:hAnsi="Times New Roman" w:cs="Times New Roman"/>
          <w:sz w:val="28"/>
          <w:szCs w:val="28"/>
        </w:rPr>
        <w:t>Sometimes Fair DOES Mean Equal</w:t>
      </w:r>
    </w:p>
    <w:p w:rsidR="00D15FA0" w:rsidRPr="00637DF4" w:rsidRDefault="00D15FA0" w:rsidP="00D15FA0">
      <w:pPr>
        <w:jc w:val="center"/>
        <w:rPr>
          <w:rFonts w:ascii="Times New Roman" w:hAnsi="Times New Roman" w:cs="Times New Roman"/>
          <w:sz w:val="28"/>
          <w:szCs w:val="28"/>
        </w:rPr>
      </w:pPr>
      <w:r w:rsidRPr="00637DF4">
        <w:rPr>
          <w:rFonts w:ascii="Times New Roman" w:hAnsi="Times New Roman" w:cs="Times New Roman"/>
          <w:sz w:val="28"/>
          <w:szCs w:val="28"/>
        </w:rPr>
        <w:t>Gender Equity in Today’s Classrooms</w:t>
      </w:r>
    </w:p>
    <w:p w:rsidR="00D15FA0" w:rsidRPr="00637DF4" w:rsidRDefault="00D15FA0" w:rsidP="00D15FA0">
      <w:pPr>
        <w:jc w:val="center"/>
        <w:rPr>
          <w:rFonts w:ascii="Times New Roman" w:eastAsia="Times New Roman" w:hAnsi="Times New Roman" w:cs="Times New Roman"/>
          <w:sz w:val="28"/>
          <w:szCs w:val="28"/>
        </w:rPr>
      </w:pPr>
      <w:r w:rsidRPr="00637DF4">
        <w:rPr>
          <w:rFonts w:ascii="Times New Roman" w:hAnsi="Times New Roman" w:cs="Times New Roman"/>
          <w:sz w:val="28"/>
          <w:szCs w:val="28"/>
        </w:rPr>
        <w:t xml:space="preserve">AEA13 </w:t>
      </w:r>
      <w:r w:rsidRPr="00637DF4">
        <w:rPr>
          <w:rFonts w:ascii="Times New Roman" w:eastAsia="Times New Roman" w:hAnsi="Times New Roman" w:cs="Times New Roman"/>
          <w:sz w:val="28"/>
          <w:szCs w:val="28"/>
        </w:rPr>
        <w:t>Equity Workshop on March 8, 2010</w:t>
      </w:r>
    </w:p>
    <w:p w:rsidR="00D15FA0" w:rsidRPr="00637DF4" w:rsidRDefault="00D15FA0" w:rsidP="00D15FA0">
      <w:pPr>
        <w:jc w:val="center"/>
        <w:rPr>
          <w:rFonts w:ascii="Times New Roman" w:hAnsi="Times New Roman" w:cs="Times New Roman"/>
          <w:sz w:val="20"/>
          <w:szCs w:val="20"/>
        </w:rPr>
      </w:pPr>
      <w:r w:rsidRPr="00637DF4">
        <w:rPr>
          <w:rFonts w:ascii="Times New Roman" w:hAnsi="Times New Roman" w:cs="Times New Roman"/>
          <w:sz w:val="20"/>
          <w:szCs w:val="20"/>
        </w:rPr>
        <w:t>Presented by Kerry Newman, Principal, Glenwood Community High School</w:t>
      </w:r>
    </w:p>
    <w:p w:rsidR="00D15FA0" w:rsidRPr="00637DF4" w:rsidRDefault="00D15FA0" w:rsidP="00D15FA0">
      <w:pPr>
        <w:rPr>
          <w:rFonts w:ascii="Times New Roman" w:eastAsia="Times New Roman" w:hAnsi="Times New Roman" w:cs="Times New Roman"/>
          <w:b/>
          <w:sz w:val="24"/>
          <w:szCs w:val="24"/>
          <w:u w:val="single"/>
        </w:rPr>
      </w:pPr>
      <w:r w:rsidRPr="00637DF4">
        <w:rPr>
          <w:rFonts w:ascii="Times New Roman" w:eastAsia="Times New Roman" w:hAnsi="Times New Roman" w:cs="Times New Roman"/>
          <w:b/>
          <w:sz w:val="24"/>
          <w:szCs w:val="24"/>
          <w:u w:val="single"/>
        </w:rPr>
        <w:t>Agenda:</w:t>
      </w:r>
    </w:p>
    <w:p w:rsidR="00D15FA0" w:rsidRPr="00637DF4" w:rsidRDefault="00D15FA0" w:rsidP="00D15FA0">
      <w:p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A Brief Overview</w:t>
      </w:r>
    </w:p>
    <w:p w:rsidR="00D15FA0" w:rsidRPr="00637DF4" w:rsidRDefault="00D15FA0" w:rsidP="00D15FA0">
      <w:p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Data Collection – Identifying the Gaps</w:t>
      </w:r>
      <w:r>
        <w:rPr>
          <w:rFonts w:ascii="Times New Roman" w:eastAsia="Times New Roman" w:hAnsi="Times New Roman" w:cs="Times New Roman"/>
          <w:sz w:val="24"/>
          <w:szCs w:val="24"/>
        </w:rPr>
        <w:t>:</w:t>
      </w:r>
      <w:r w:rsidRPr="00637DF4">
        <w:rPr>
          <w:rFonts w:ascii="Times New Roman" w:eastAsia="Times New Roman" w:hAnsi="Times New Roman" w:cs="Times New Roman"/>
          <w:sz w:val="24"/>
          <w:szCs w:val="24"/>
        </w:rPr>
        <w:t xml:space="preserve"> 3 Case Studies (see organizer on back)</w:t>
      </w:r>
    </w:p>
    <w:p w:rsidR="00D15FA0" w:rsidRPr="00637DF4" w:rsidRDefault="00D15FA0" w:rsidP="00D15FA0">
      <w:p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Article Read-Considerations for Gender-Friendly Classrooms</w:t>
      </w:r>
    </w:p>
    <w:p w:rsidR="00D15FA0" w:rsidRPr="00637DF4" w:rsidRDefault="00D15FA0" w:rsidP="00D15FA0">
      <w:p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Strategies That Work</w:t>
      </w:r>
    </w:p>
    <w:p w:rsidR="00D15FA0" w:rsidRPr="00637DF4" w:rsidRDefault="00D15FA0" w:rsidP="00D15FA0">
      <w:p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 xml:space="preserve">Next Steps </w:t>
      </w:r>
    </w:p>
    <w:p w:rsidR="00D15FA0" w:rsidRPr="00637DF4" w:rsidRDefault="00D15FA0" w:rsidP="00D15FA0">
      <w:pPr>
        <w:rPr>
          <w:rFonts w:ascii="Times New Roman" w:eastAsia="Times New Roman" w:hAnsi="Times New Roman" w:cs="Times New Roman"/>
          <w:b/>
          <w:sz w:val="24"/>
          <w:szCs w:val="24"/>
          <w:u w:val="single"/>
        </w:rPr>
      </w:pPr>
      <w:r w:rsidRPr="00637DF4">
        <w:rPr>
          <w:rFonts w:ascii="Times New Roman" w:eastAsia="Times New Roman" w:hAnsi="Times New Roman" w:cs="Times New Roman"/>
          <w:b/>
          <w:sz w:val="24"/>
          <w:szCs w:val="24"/>
          <w:u w:val="single"/>
        </w:rPr>
        <w:t>Data Sources to be Discussed:</w:t>
      </w:r>
    </w:p>
    <w:p w:rsidR="00D15FA0" w:rsidRPr="00637DF4" w:rsidRDefault="00D15FA0" w:rsidP="00D15FA0">
      <w:pPr>
        <w:pStyle w:val="ListParagraph"/>
        <w:numPr>
          <w:ilvl w:val="0"/>
          <w:numId w:val="1"/>
        </w:num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System (ITBS, ITED, ACT)</w:t>
      </w:r>
    </w:p>
    <w:p w:rsidR="00D15FA0" w:rsidRPr="00637DF4" w:rsidRDefault="00D15FA0" w:rsidP="00D15FA0">
      <w:pPr>
        <w:pStyle w:val="ListParagraph"/>
        <w:numPr>
          <w:ilvl w:val="0"/>
          <w:numId w:val="1"/>
        </w:num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Course Counts</w:t>
      </w:r>
    </w:p>
    <w:p w:rsidR="00D15FA0" w:rsidRPr="00637DF4" w:rsidRDefault="00D15FA0" w:rsidP="00D15FA0">
      <w:pPr>
        <w:pStyle w:val="ListParagraph"/>
        <w:numPr>
          <w:ilvl w:val="0"/>
          <w:numId w:val="1"/>
        </w:num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Focus Group Reflections</w:t>
      </w:r>
    </w:p>
    <w:p w:rsidR="00D15FA0" w:rsidRPr="00637DF4" w:rsidRDefault="00D15FA0" w:rsidP="00D15FA0">
      <w:pPr>
        <w:pStyle w:val="ListParagraph"/>
        <w:numPr>
          <w:ilvl w:val="0"/>
          <w:numId w:val="1"/>
        </w:num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Observational Notes</w:t>
      </w:r>
    </w:p>
    <w:p w:rsidR="00D15FA0" w:rsidRPr="00637DF4" w:rsidRDefault="00D15FA0" w:rsidP="00D15FA0">
      <w:pPr>
        <w:pStyle w:val="ListParagraph"/>
        <w:numPr>
          <w:ilvl w:val="0"/>
          <w:numId w:val="1"/>
        </w:num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Student Grades</w:t>
      </w:r>
    </w:p>
    <w:p w:rsidR="00D15FA0" w:rsidRPr="00637DF4" w:rsidRDefault="00D15FA0" w:rsidP="00D15FA0">
      <w:pPr>
        <w:rPr>
          <w:rFonts w:ascii="Times New Roman" w:eastAsia="Times New Roman" w:hAnsi="Times New Roman" w:cs="Times New Roman"/>
          <w:b/>
          <w:sz w:val="24"/>
          <w:szCs w:val="24"/>
          <w:u w:val="single"/>
        </w:rPr>
      </w:pPr>
      <w:r w:rsidRPr="00637DF4">
        <w:rPr>
          <w:rFonts w:ascii="Times New Roman" w:eastAsia="Times New Roman" w:hAnsi="Times New Roman" w:cs="Times New Roman"/>
          <w:b/>
          <w:sz w:val="24"/>
          <w:szCs w:val="24"/>
          <w:u w:val="single"/>
        </w:rPr>
        <w:t>Additional Important/Relevant Data Sources:</w:t>
      </w:r>
    </w:p>
    <w:tbl>
      <w:tblPr>
        <w:tblStyle w:val="TableGrid"/>
        <w:tblW w:w="10188" w:type="dxa"/>
        <w:tblLook w:val="04A0"/>
      </w:tblPr>
      <w:tblGrid>
        <w:gridCol w:w="2808"/>
        <w:gridCol w:w="7380"/>
      </w:tblGrid>
      <w:tr w:rsidR="00D15FA0" w:rsidRPr="00637DF4" w:rsidTr="0041260F">
        <w:tc>
          <w:tcPr>
            <w:tcW w:w="2808"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Discipline Data (suspensions, detentions, etc.)</w:t>
            </w:r>
          </w:p>
        </w:tc>
        <w:tc>
          <w:tcPr>
            <w:tcW w:w="7380"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I’m sure you are like most schools in the nation in that your boys are the recipient for the majority of disciplinary actions.  More important, how is your school managing classroom discipline, treatment of students.  Is there a culture of mutual respect in your school?</w:t>
            </w:r>
          </w:p>
        </w:tc>
      </w:tr>
      <w:tr w:rsidR="00D15FA0" w:rsidRPr="00637DF4" w:rsidTr="0041260F">
        <w:tc>
          <w:tcPr>
            <w:tcW w:w="2808"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D/F lists broken down by teacher and then gender</w:t>
            </w:r>
          </w:p>
        </w:tc>
        <w:tc>
          <w:tcPr>
            <w:tcW w:w="7380"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A great activity is to have your teachers break down their own grade data by gender.  This provides a good opportunity for teachers to reflect on the question, “Are all students able to be successful in my classes?”</w:t>
            </w:r>
          </w:p>
        </w:tc>
      </w:tr>
      <w:tr w:rsidR="00D15FA0" w:rsidRPr="00637DF4" w:rsidTr="0041260F">
        <w:tc>
          <w:tcPr>
            <w:tcW w:w="2808"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Data “Blips”</w:t>
            </w:r>
          </w:p>
        </w:tc>
        <w:tc>
          <w:tcPr>
            <w:tcW w:w="7380"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Irregularities in data should be monitored and at least merit a dialogue among stakeholders.</w:t>
            </w:r>
          </w:p>
        </w:tc>
      </w:tr>
      <w:tr w:rsidR="00D15FA0" w:rsidRPr="00637DF4" w:rsidTr="0041260F">
        <w:tc>
          <w:tcPr>
            <w:tcW w:w="2808"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Improvement Data</w:t>
            </w:r>
          </w:p>
        </w:tc>
        <w:tc>
          <w:tcPr>
            <w:tcW w:w="7380"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 xml:space="preserve">Tracking ITBS/ITED improvement is important.  Who is growing in your district?  </w:t>
            </w:r>
          </w:p>
        </w:tc>
      </w:tr>
      <w:tr w:rsidR="00D15FA0" w:rsidRPr="00637DF4" w:rsidTr="00D15FA0">
        <w:trPr>
          <w:trHeight w:val="1052"/>
        </w:trPr>
        <w:tc>
          <w:tcPr>
            <w:tcW w:w="2808"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Various “sign-in logs”</w:t>
            </w:r>
          </w:p>
        </w:tc>
        <w:tc>
          <w:tcPr>
            <w:tcW w:w="7380" w:type="dxa"/>
          </w:tcPr>
          <w:p w:rsidR="00D15FA0" w:rsidRPr="00637DF4" w:rsidRDefault="00D15FA0" w:rsidP="0041260F">
            <w:pPr>
              <w:spacing w:line="276" w:lineRule="auto"/>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Sign in sheets for the guidance office, peer tutoring, library, learning center, etc. can reveal who is accessing resources.  If they are not be accessed equitably you may want to change the process or rotate students for use.</w:t>
            </w:r>
          </w:p>
        </w:tc>
      </w:tr>
    </w:tbl>
    <w:p w:rsidR="007939DB" w:rsidRPr="002A3712" w:rsidRDefault="007939DB" w:rsidP="00637DF4">
      <w:pPr>
        <w:rPr>
          <w:rFonts w:ascii="Times New Roman" w:eastAsia="Times New Roman" w:hAnsi="Times New Roman" w:cs="Times New Roman"/>
          <w:sz w:val="24"/>
          <w:szCs w:val="24"/>
        </w:rPr>
      </w:pPr>
      <w:r w:rsidRPr="00637DF4">
        <w:rPr>
          <w:rFonts w:ascii="Times New Roman" w:eastAsia="Times New Roman" w:hAnsi="Times New Roman" w:cs="Times New Roman"/>
          <w:sz w:val="24"/>
          <w:szCs w:val="24"/>
        </w:rPr>
        <w:tab/>
      </w:r>
      <w:r w:rsidR="00534CE1" w:rsidRPr="00637DF4">
        <w:rPr>
          <w:rFonts w:ascii="Times New Roman" w:eastAsia="Times New Roman" w:hAnsi="Times New Roman" w:cs="Times New Roman"/>
          <w:sz w:val="24"/>
          <w:szCs w:val="24"/>
        </w:rPr>
        <w:t xml:space="preserve"> </w:t>
      </w:r>
    </w:p>
    <w:sectPr w:rsidR="007939DB" w:rsidRPr="002A3712" w:rsidSect="00637DF4">
      <w:pgSz w:w="12240" w:h="15840"/>
      <w:pgMar w:top="1152" w:right="1440" w:bottom="144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B1440"/>
    <w:multiLevelType w:val="hybridMultilevel"/>
    <w:tmpl w:val="40E4B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C67B4B"/>
    <w:multiLevelType w:val="hybridMultilevel"/>
    <w:tmpl w:val="67B88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939DB"/>
    <w:rsid w:val="0008696E"/>
    <w:rsid w:val="001C18C4"/>
    <w:rsid w:val="002A3712"/>
    <w:rsid w:val="004E53B7"/>
    <w:rsid w:val="00534CE1"/>
    <w:rsid w:val="00603960"/>
    <w:rsid w:val="00637DF4"/>
    <w:rsid w:val="007242D5"/>
    <w:rsid w:val="007939DB"/>
    <w:rsid w:val="009A47A4"/>
    <w:rsid w:val="00D15FA0"/>
    <w:rsid w:val="00F45A46"/>
    <w:rsid w:val="00F869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2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3B7"/>
    <w:pPr>
      <w:ind w:left="720"/>
      <w:contextualSpacing/>
    </w:pPr>
  </w:style>
  <w:style w:type="table" w:styleId="TableGrid">
    <w:name w:val="Table Grid"/>
    <w:basedOn w:val="TableNormal"/>
    <w:uiPriority w:val="59"/>
    <w:rsid w:val="004E53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793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Etherington, Deanna</dc:creator>
  <cp:lastModifiedBy>Etherington, Deanna</cp:lastModifiedBy>
  <cp:revision>2</cp:revision>
  <cp:lastPrinted>2010-02-23T18:36:00Z</cp:lastPrinted>
  <dcterms:created xsi:type="dcterms:W3CDTF">2010-03-02T17:52:00Z</dcterms:created>
  <dcterms:modified xsi:type="dcterms:W3CDTF">2010-03-02T17:52:00Z</dcterms:modified>
</cp:coreProperties>
</file>